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7B86" w14:textId="2A973828" w:rsidR="00116A58" w:rsidRDefault="00116A58" w:rsidP="00E65425">
      <w:pPr>
        <w:spacing w:after="120" w:line="320" w:lineRule="exact"/>
        <w:rPr>
          <w:b/>
          <w:sz w:val="24"/>
          <w:szCs w:val="24"/>
        </w:rPr>
      </w:pPr>
      <w:r w:rsidRPr="00AD7164">
        <w:rPr>
          <w:b/>
          <w:sz w:val="24"/>
          <w:szCs w:val="24"/>
        </w:rPr>
        <w:t>Vorlage: Reglement Erfolgsbeteiligung</w:t>
      </w:r>
    </w:p>
    <w:p w14:paraId="5FDFC622" w14:textId="77777777" w:rsidR="00E65425" w:rsidRDefault="00E65425" w:rsidP="00E65425">
      <w:pPr>
        <w:spacing w:after="120" w:line="320" w:lineRule="exact"/>
        <w:rPr>
          <w:rFonts w:cs="Arial"/>
          <w:b/>
          <w:bCs/>
          <w:sz w:val="22"/>
        </w:rPr>
      </w:pPr>
    </w:p>
    <w:p w14:paraId="1B4FA5FD" w14:textId="5EB1A3A4" w:rsidR="00116A58" w:rsidRPr="00AD7164" w:rsidRDefault="00F9450B" w:rsidP="00E65425">
      <w:pPr>
        <w:spacing w:after="120" w:line="320" w:lineRule="exact"/>
        <w:rPr>
          <w:szCs w:val="20"/>
        </w:rPr>
      </w:pPr>
      <w:r>
        <w:rPr>
          <w:rFonts w:cs="Arial"/>
          <w:b/>
          <w:bCs/>
          <w:sz w:val="22"/>
        </w:rPr>
        <w:t>Reglement Erfolgsbeteiligung</w:t>
      </w:r>
      <w:r w:rsidRPr="00B61D2A">
        <w:rPr>
          <w:rFonts w:cs="Arial"/>
          <w:b/>
          <w:sz w:val="22"/>
        </w:rPr>
        <w:t xml:space="preserve"> </w:t>
      </w:r>
      <w:r w:rsidRPr="00B61D2A">
        <w:rPr>
          <w:rFonts w:cs="Arial"/>
          <w:b/>
          <w:sz w:val="22"/>
          <w:highlight w:val="lightGray"/>
        </w:rPr>
        <w:fldChar w:fldCharType="begin"/>
      </w:r>
      <w:r w:rsidRPr="00B61D2A">
        <w:rPr>
          <w:rFonts w:cs="Arial"/>
          <w:b/>
          <w:sz w:val="22"/>
          <w:highlight w:val="lightGray"/>
        </w:rPr>
        <w:instrText xml:space="preserve"> MACROBUTTON  AblehnenAlleÄnderungenAngezeigt [Firmenname]</w:instrText>
      </w:r>
      <w:r w:rsidRPr="00B61D2A">
        <w:rPr>
          <w:rFonts w:cs="Arial"/>
          <w:b/>
          <w:sz w:val="22"/>
          <w:highlight w:val="lightGray"/>
        </w:rPr>
        <w:fldChar w:fldCharType="end"/>
      </w:r>
    </w:p>
    <w:p w14:paraId="68B04A8C" w14:textId="77777777" w:rsidR="00FE35AA" w:rsidRDefault="00FE35AA" w:rsidP="00E65425">
      <w:pPr>
        <w:pStyle w:val="Listenabsatz"/>
        <w:tabs>
          <w:tab w:val="clear" w:pos="1401"/>
        </w:tabs>
        <w:spacing w:after="120" w:line="320" w:lineRule="exact"/>
        <w:contextualSpacing/>
        <w:rPr>
          <w:b/>
          <w:bCs/>
          <w:sz w:val="22"/>
          <w:lang w:val="de-CH"/>
        </w:rPr>
      </w:pPr>
    </w:p>
    <w:p w14:paraId="599F9A60" w14:textId="3CD5948A" w:rsidR="00116A58" w:rsidRPr="00116A58" w:rsidRDefault="00116A58" w:rsidP="00E65425">
      <w:pPr>
        <w:pStyle w:val="Listenabsatz"/>
        <w:tabs>
          <w:tab w:val="clear" w:pos="1401"/>
        </w:tabs>
        <w:spacing w:after="120" w:line="320" w:lineRule="exact"/>
        <w:contextualSpacing/>
        <w:rPr>
          <w:b/>
          <w:bCs/>
          <w:sz w:val="22"/>
          <w:lang w:val="de-CH"/>
        </w:rPr>
      </w:pPr>
      <w:r w:rsidRPr="00116A58">
        <w:rPr>
          <w:b/>
          <w:bCs/>
          <w:sz w:val="22"/>
          <w:lang w:val="de-CH"/>
        </w:rPr>
        <w:t>1. Grundsatz</w:t>
      </w:r>
    </w:p>
    <w:p w14:paraId="5AF228F1" w14:textId="6F4F7D66" w:rsidR="00116A58" w:rsidRPr="00AD7164" w:rsidRDefault="00116A58" w:rsidP="00E65425">
      <w:pPr>
        <w:spacing w:after="120" w:line="320" w:lineRule="exact"/>
        <w:rPr>
          <w:szCs w:val="20"/>
        </w:rPr>
      </w:pPr>
      <w:r w:rsidRPr="00AD7164">
        <w:rPr>
          <w:szCs w:val="20"/>
        </w:rPr>
        <w:t xml:space="preserve">Kann </w:t>
      </w:r>
      <w:r w:rsidRPr="00AD7164">
        <w:rPr>
          <w:rFonts w:cs="Arial"/>
          <w:bCs/>
          <w:szCs w:val="20"/>
          <w:highlight w:val="lightGray"/>
        </w:rPr>
        <w:fldChar w:fldCharType="begin"/>
      </w:r>
      <w:r w:rsidRPr="00AD7164">
        <w:rPr>
          <w:rFonts w:cs="Arial"/>
          <w:bCs/>
          <w:szCs w:val="20"/>
          <w:highlight w:val="lightGray"/>
        </w:rPr>
        <w:instrText xml:space="preserve"> MACROBUTTON  AblehnenAlleÄnderungenAngezeigt [Firmenname]</w:instrText>
      </w:r>
      <w:r w:rsidRPr="00AD7164">
        <w:rPr>
          <w:rFonts w:cs="Arial"/>
          <w:bCs/>
          <w:szCs w:val="20"/>
          <w:highlight w:val="lightGray"/>
        </w:rPr>
        <w:fldChar w:fldCharType="end"/>
      </w:r>
      <w:r w:rsidRPr="00AD7164">
        <w:rPr>
          <w:rFonts w:cs="Arial"/>
          <w:bCs/>
          <w:szCs w:val="20"/>
        </w:rPr>
        <w:t xml:space="preserve"> </w:t>
      </w:r>
      <w:r w:rsidRPr="00AD7164">
        <w:rPr>
          <w:szCs w:val="20"/>
        </w:rPr>
        <w:t>einen Unternehmenserfolg ausweisen, wird eine freiwillige Erfolgsbeteiligung an Kadermitarbeitende ausgezahlt – dies als Anerkennung für den Einsatz und die Arbeitsmotivation und aufgrund der Mitwirkung am Erfolg. Als</w:t>
      </w:r>
      <w:r w:rsidR="00E35892" w:rsidRPr="00E35892">
        <w:rPr>
          <w:szCs w:val="20"/>
        </w:rPr>
        <w:t xml:space="preserve"> </w:t>
      </w:r>
      <w:r w:rsidRPr="00AD7164">
        <w:rPr>
          <w:szCs w:val="20"/>
        </w:rPr>
        <w:t xml:space="preserve">Kadermitarbeitende im Sinn dieses Reglements gelten Angehörige der Geschäftsleitung sowie der Bereichsleitungen </w:t>
      </w:r>
      <w:r w:rsidRPr="00116A58">
        <w:rPr>
          <w:rStyle w:val="Hervorhebung"/>
          <w:szCs w:val="24"/>
        </w:rPr>
        <w:t>[Definieren Sie, wer in Ihrem Unternehmen eine Erfolgsbeteiligung erhalten kann.]</w:t>
      </w:r>
      <w:r w:rsidRPr="00116A58">
        <w:rPr>
          <w:szCs w:val="20"/>
        </w:rPr>
        <w:t>.</w:t>
      </w:r>
      <w:r w:rsidRPr="00AD7164">
        <w:rPr>
          <w:szCs w:val="20"/>
        </w:rPr>
        <w:t xml:space="preserve"> In diesem Reglement sind die Bestimmungen für eine Auszahlung festgelegt.</w:t>
      </w:r>
    </w:p>
    <w:p w14:paraId="17199E1D" w14:textId="77777777" w:rsidR="00116A58" w:rsidRPr="00AD7164" w:rsidRDefault="00116A58" w:rsidP="00E65425">
      <w:pPr>
        <w:spacing w:after="120" w:line="320" w:lineRule="exact"/>
        <w:rPr>
          <w:szCs w:val="20"/>
        </w:rPr>
      </w:pPr>
      <w:r w:rsidRPr="00AD7164">
        <w:rPr>
          <w:szCs w:val="20"/>
        </w:rPr>
        <w:t>Am Ende eines Bemessungsjahrs entscheidet der Verwaltungsrat über das im neuen Jahr zu erreichende Budget, das als Grundlage für die Ausrichtung der Erfolgsbeteiligung im neuen Bemessungsjahr gilt. Die Erfolgsbeteiligung wird nur ausgeschüttet, wenn der Verwaltungsrat der Ausschüttung zustimmt. Diese Zustimmung liegt im Ermessen des Verwaltungsrats.</w:t>
      </w:r>
    </w:p>
    <w:p w14:paraId="4CD37BFA" w14:textId="77777777" w:rsidR="00116A58" w:rsidRPr="00AD7164" w:rsidRDefault="00116A58" w:rsidP="00E65425">
      <w:pPr>
        <w:spacing w:after="120" w:line="320" w:lineRule="exact"/>
        <w:rPr>
          <w:szCs w:val="20"/>
        </w:rPr>
      </w:pPr>
      <w:r w:rsidRPr="00AD7164">
        <w:rPr>
          <w:szCs w:val="20"/>
        </w:rPr>
        <w:t xml:space="preserve">Diesfalls wird folgende Erfolgsbeteiligung vergütet </w:t>
      </w:r>
      <w:r w:rsidRPr="00116A58">
        <w:rPr>
          <w:rStyle w:val="Hervorhebung"/>
          <w:szCs w:val="24"/>
        </w:rPr>
        <w:t>[Passen Sie die Aufzählung Ihrer Definition von Kadermitarbeitende an]</w:t>
      </w:r>
      <w:r w:rsidRPr="00116A58">
        <w:rPr>
          <w:szCs w:val="20"/>
        </w:rPr>
        <w:t>:</w:t>
      </w:r>
    </w:p>
    <w:p w14:paraId="6847FD8F" w14:textId="77777777" w:rsidR="00116A58" w:rsidRPr="00116A58" w:rsidRDefault="00116A58" w:rsidP="00E65425">
      <w:pPr>
        <w:pStyle w:val="Listenabsatz"/>
        <w:numPr>
          <w:ilvl w:val="0"/>
          <w:numId w:val="28"/>
        </w:numPr>
        <w:tabs>
          <w:tab w:val="clear" w:pos="1401"/>
        </w:tabs>
        <w:spacing w:after="120" w:line="320" w:lineRule="exact"/>
        <w:rPr>
          <w:szCs w:val="20"/>
          <w:lang w:val="de-CH"/>
        </w:rPr>
      </w:pPr>
      <w:r w:rsidRPr="00116A58">
        <w:rPr>
          <w:szCs w:val="20"/>
          <w:lang w:val="de-CH"/>
        </w:rPr>
        <w:t>Geschäftsleitung: 20% des Jahreslohns (ohne Spesen und Lohnnebenleistungen) bei Erreichen des festgesetzten Jahresbudgets</w:t>
      </w:r>
    </w:p>
    <w:p w14:paraId="2CD74BB0" w14:textId="77777777" w:rsidR="00116A58" w:rsidRPr="00116A58" w:rsidRDefault="00116A58" w:rsidP="00E65425">
      <w:pPr>
        <w:pStyle w:val="Listenabsatz"/>
        <w:numPr>
          <w:ilvl w:val="0"/>
          <w:numId w:val="28"/>
        </w:numPr>
        <w:tabs>
          <w:tab w:val="clear" w:pos="1401"/>
        </w:tabs>
        <w:spacing w:after="120" w:line="320" w:lineRule="exact"/>
        <w:rPr>
          <w:szCs w:val="20"/>
          <w:lang w:val="de-CH"/>
        </w:rPr>
      </w:pPr>
      <w:r w:rsidRPr="00116A58">
        <w:rPr>
          <w:szCs w:val="20"/>
          <w:lang w:val="de-CH"/>
        </w:rPr>
        <w:t>Bereichsleitung: 15% des Jahreslohns (ohne Spesen und Lohnnebenleistungen) bei Erreichen des festgesetzten Jahresbudgets und der persönlichen Ziele</w:t>
      </w:r>
    </w:p>
    <w:p w14:paraId="5A7F78A0" w14:textId="77777777" w:rsidR="00116A58" w:rsidRDefault="00116A58" w:rsidP="00E65425">
      <w:pPr>
        <w:spacing w:after="120" w:line="320" w:lineRule="exact"/>
        <w:rPr>
          <w:szCs w:val="20"/>
        </w:rPr>
      </w:pPr>
      <w:r w:rsidRPr="00AD7164">
        <w:rPr>
          <w:szCs w:val="20"/>
        </w:rPr>
        <w:t>Die Elemente zur Zielerreichung im Bemessungsjahr setzen sich wie folgt zusammen:</w:t>
      </w:r>
    </w:p>
    <w:tbl>
      <w:tblPr>
        <w:tblStyle w:val="Tabellenraster"/>
        <w:tblW w:w="9072" w:type="dxa"/>
        <w:tblInd w:w="-5" w:type="dxa"/>
        <w:tblLook w:val="04A0" w:firstRow="1" w:lastRow="0" w:firstColumn="1" w:lastColumn="0" w:noHBand="0" w:noVBand="1"/>
      </w:tblPr>
      <w:tblGrid>
        <w:gridCol w:w="2159"/>
        <w:gridCol w:w="2809"/>
        <w:gridCol w:w="4104"/>
      </w:tblGrid>
      <w:tr w:rsidR="00116A58" w:rsidRPr="00AD7164" w14:paraId="71A1035E" w14:textId="77777777" w:rsidTr="00116A58">
        <w:tc>
          <w:tcPr>
            <w:tcW w:w="2159" w:type="dxa"/>
            <w:shd w:val="clear" w:color="auto" w:fill="BFBFBF" w:themeFill="background1" w:themeFillShade="BF"/>
          </w:tcPr>
          <w:p w14:paraId="23017857" w14:textId="77777777" w:rsidR="00116A58" w:rsidRPr="00AD7164" w:rsidRDefault="00116A58" w:rsidP="00E65425">
            <w:pPr>
              <w:spacing w:after="120" w:line="320" w:lineRule="exact"/>
              <w:rPr>
                <w:b/>
                <w:bCs/>
                <w:szCs w:val="20"/>
              </w:rPr>
            </w:pPr>
            <w:r w:rsidRPr="00AD7164">
              <w:rPr>
                <w:b/>
                <w:bCs/>
                <w:szCs w:val="20"/>
              </w:rPr>
              <w:t>Funktion</w:t>
            </w:r>
          </w:p>
        </w:tc>
        <w:tc>
          <w:tcPr>
            <w:tcW w:w="2809" w:type="dxa"/>
            <w:shd w:val="clear" w:color="auto" w:fill="BFBFBF" w:themeFill="background1" w:themeFillShade="BF"/>
          </w:tcPr>
          <w:p w14:paraId="0A726F16" w14:textId="77777777" w:rsidR="00116A58" w:rsidRPr="00AD7164" w:rsidRDefault="00116A58" w:rsidP="00E65425">
            <w:pPr>
              <w:spacing w:after="120" w:line="320" w:lineRule="exact"/>
              <w:rPr>
                <w:b/>
                <w:bCs/>
                <w:szCs w:val="20"/>
              </w:rPr>
            </w:pPr>
            <w:r w:rsidRPr="00AD7164">
              <w:rPr>
                <w:b/>
                <w:bCs/>
                <w:szCs w:val="20"/>
              </w:rPr>
              <w:t xml:space="preserve">Ergebnis </w:t>
            </w:r>
          </w:p>
          <w:p w14:paraId="631C4B6C" w14:textId="77777777" w:rsidR="00116A58" w:rsidRPr="00AD7164" w:rsidRDefault="00116A58" w:rsidP="00E65425">
            <w:pPr>
              <w:spacing w:after="120" w:line="320" w:lineRule="exact"/>
              <w:rPr>
                <w:b/>
                <w:bCs/>
                <w:szCs w:val="20"/>
              </w:rPr>
            </w:pPr>
            <w:r w:rsidRPr="00AD7164">
              <w:rPr>
                <w:b/>
                <w:bCs/>
                <w:szCs w:val="20"/>
              </w:rPr>
              <w:t>Jahresbudget</w:t>
            </w:r>
          </w:p>
        </w:tc>
        <w:tc>
          <w:tcPr>
            <w:tcW w:w="4104" w:type="dxa"/>
            <w:shd w:val="clear" w:color="auto" w:fill="BFBFBF" w:themeFill="background1" w:themeFillShade="BF"/>
          </w:tcPr>
          <w:p w14:paraId="4F86636C" w14:textId="77777777" w:rsidR="00116A58" w:rsidRPr="00AD7164" w:rsidRDefault="00116A58" w:rsidP="00E65425">
            <w:pPr>
              <w:spacing w:after="120" w:line="320" w:lineRule="exact"/>
              <w:rPr>
                <w:b/>
                <w:bCs/>
                <w:szCs w:val="20"/>
              </w:rPr>
            </w:pPr>
            <w:r w:rsidRPr="00AD7164">
              <w:rPr>
                <w:b/>
                <w:bCs/>
                <w:szCs w:val="20"/>
              </w:rPr>
              <w:t>Ergebnis individuelle Zielerreichung</w:t>
            </w:r>
          </w:p>
        </w:tc>
      </w:tr>
      <w:tr w:rsidR="00116A58" w:rsidRPr="00AD7164" w14:paraId="7FDEDB39" w14:textId="77777777" w:rsidTr="00116A58">
        <w:tc>
          <w:tcPr>
            <w:tcW w:w="2159" w:type="dxa"/>
          </w:tcPr>
          <w:p w14:paraId="490B24E2" w14:textId="77777777" w:rsidR="00116A58" w:rsidRPr="00AD7164" w:rsidRDefault="00116A58" w:rsidP="00E65425">
            <w:pPr>
              <w:spacing w:after="120" w:line="320" w:lineRule="exact"/>
              <w:rPr>
                <w:szCs w:val="20"/>
              </w:rPr>
            </w:pPr>
            <w:r w:rsidRPr="00AD7164">
              <w:rPr>
                <w:szCs w:val="20"/>
              </w:rPr>
              <w:t>Geschäftsleitung</w:t>
            </w:r>
          </w:p>
        </w:tc>
        <w:tc>
          <w:tcPr>
            <w:tcW w:w="2809" w:type="dxa"/>
          </w:tcPr>
          <w:p w14:paraId="4B92D621" w14:textId="77777777" w:rsidR="00116A58" w:rsidRPr="00AD7164" w:rsidRDefault="00116A58" w:rsidP="00E65425">
            <w:pPr>
              <w:spacing w:after="120" w:line="320" w:lineRule="exact"/>
              <w:rPr>
                <w:szCs w:val="20"/>
              </w:rPr>
            </w:pPr>
            <w:r w:rsidRPr="00AD7164">
              <w:rPr>
                <w:szCs w:val="20"/>
              </w:rPr>
              <w:t>100% bei Erreichen des Jahresbudgets</w:t>
            </w:r>
          </w:p>
        </w:tc>
        <w:tc>
          <w:tcPr>
            <w:tcW w:w="4104" w:type="dxa"/>
          </w:tcPr>
          <w:p w14:paraId="5B2D9CA2" w14:textId="77777777" w:rsidR="00116A58" w:rsidRPr="00AD7164" w:rsidRDefault="00116A58" w:rsidP="00E65425">
            <w:pPr>
              <w:spacing w:after="120" w:line="320" w:lineRule="exact"/>
              <w:rPr>
                <w:szCs w:val="20"/>
              </w:rPr>
            </w:pPr>
            <w:r w:rsidRPr="00AD7164">
              <w:rPr>
                <w:szCs w:val="20"/>
              </w:rPr>
              <w:t>–</w:t>
            </w:r>
          </w:p>
        </w:tc>
      </w:tr>
      <w:tr w:rsidR="00116A58" w:rsidRPr="00AD7164" w14:paraId="4BC3E475" w14:textId="77777777" w:rsidTr="00116A58">
        <w:tc>
          <w:tcPr>
            <w:tcW w:w="2159" w:type="dxa"/>
          </w:tcPr>
          <w:p w14:paraId="238D1AE3" w14:textId="77777777" w:rsidR="00116A58" w:rsidRPr="00AD7164" w:rsidRDefault="00116A58" w:rsidP="00E65425">
            <w:pPr>
              <w:spacing w:after="120" w:line="320" w:lineRule="exact"/>
              <w:rPr>
                <w:szCs w:val="20"/>
              </w:rPr>
            </w:pPr>
            <w:r w:rsidRPr="00AD7164">
              <w:rPr>
                <w:szCs w:val="20"/>
              </w:rPr>
              <w:t>Bereichsleitung</w:t>
            </w:r>
          </w:p>
        </w:tc>
        <w:tc>
          <w:tcPr>
            <w:tcW w:w="2809" w:type="dxa"/>
          </w:tcPr>
          <w:p w14:paraId="67294A64" w14:textId="6FDFF4EA" w:rsidR="00116A58" w:rsidRPr="00AD7164" w:rsidRDefault="00116A58" w:rsidP="00E65425">
            <w:pPr>
              <w:spacing w:after="120" w:line="320" w:lineRule="exact"/>
              <w:rPr>
                <w:szCs w:val="20"/>
              </w:rPr>
            </w:pPr>
            <w:r w:rsidRPr="00AD7164">
              <w:rPr>
                <w:szCs w:val="20"/>
              </w:rPr>
              <w:t>70% bei Erreichen des Jahresbudgets</w:t>
            </w:r>
          </w:p>
        </w:tc>
        <w:tc>
          <w:tcPr>
            <w:tcW w:w="4104" w:type="dxa"/>
          </w:tcPr>
          <w:p w14:paraId="3617D7F0" w14:textId="5FC10B07" w:rsidR="00116A58" w:rsidRPr="00AD7164" w:rsidRDefault="00116A58" w:rsidP="00E65425">
            <w:pPr>
              <w:spacing w:after="120" w:line="320" w:lineRule="exact"/>
              <w:rPr>
                <w:szCs w:val="20"/>
              </w:rPr>
            </w:pPr>
            <w:r w:rsidRPr="00AD7164">
              <w:rPr>
                <w:szCs w:val="20"/>
              </w:rPr>
              <w:t>30% bei Erreichen der individuellen Ziel</w:t>
            </w:r>
            <w:r w:rsidR="00E35892">
              <w:rPr>
                <w:szCs w:val="20"/>
              </w:rPr>
              <w:t>e</w:t>
            </w:r>
            <w:r w:rsidRPr="00AD7164">
              <w:rPr>
                <w:szCs w:val="20"/>
              </w:rPr>
              <w:t xml:space="preserve"> (gemäss Zielvereinbarung in der Mitarbeiterbeurteilung)</w:t>
            </w:r>
          </w:p>
        </w:tc>
      </w:tr>
    </w:tbl>
    <w:p w14:paraId="35204747" w14:textId="77777777" w:rsidR="00116A58" w:rsidRDefault="00116A58" w:rsidP="00E65425">
      <w:pPr>
        <w:spacing w:after="120" w:line="320" w:lineRule="exact"/>
        <w:ind w:left="360"/>
        <w:rPr>
          <w:szCs w:val="20"/>
        </w:rPr>
      </w:pPr>
    </w:p>
    <w:p w14:paraId="720FAB41" w14:textId="4A12EE88" w:rsidR="00116A58" w:rsidRPr="00116A58" w:rsidRDefault="00116A58" w:rsidP="00E65425">
      <w:pPr>
        <w:pStyle w:val="Listenabsatz"/>
        <w:tabs>
          <w:tab w:val="clear" w:pos="1401"/>
        </w:tabs>
        <w:spacing w:after="120" w:line="320" w:lineRule="exact"/>
        <w:contextualSpacing/>
        <w:rPr>
          <w:b/>
          <w:bCs/>
          <w:sz w:val="22"/>
          <w:lang w:val="de-CH"/>
        </w:rPr>
      </w:pPr>
      <w:r w:rsidRPr="00116A58">
        <w:rPr>
          <w:b/>
          <w:bCs/>
          <w:sz w:val="22"/>
          <w:lang w:val="de-CH"/>
        </w:rPr>
        <w:t>2. Anspruchsberechtigung</w:t>
      </w:r>
    </w:p>
    <w:p w14:paraId="5E29D925" w14:textId="66EEB981" w:rsidR="00116A58" w:rsidRPr="00AD7164" w:rsidRDefault="00116A58" w:rsidP="00E65425">
      <w:pPr>
        <w:spacing w:after="120" w:line="320" w:lineRule="exact"/>
        <w:rPr>
          <w:szCs w:val="20"/>
        </w:rPr>
      </w:pPr>
      <w:r w:rsidRPr="00AD7164">
        <w:rPr>
          <w:szCs w:val="20"/>
        </w:rPr>
        <w:t>Hat sich das Unternehmen für eine Erfolgsbeteiligung entschieden</w:t>
      </w:r>
      <w:r w:rsidR="00060DC2">
        <w:rPr>
          <w:szCs w:val="20"/>
        </w:rPr>
        <w:t>,</w:t>
      </w:r>
      <w:r w:rsidRPr="00AD7164">
        <w:rPr>
          <w:szCs w:val="20"/>
        </w:rPr>
        <w:t xml:space="preserve"> sind alle Kadermitarbeitenden anspruchsberechtigt, die im Vorjahr und bis zum Zeitpunkt der Auszahlung der Erfolgsbeteiligung im Unternehmen unbefristet angestellt sind. </w:t>
      </w:r>
    </w:p>
    <w:p w14:paraId="067C3617" w14:textId="0CE0F74B" w:rsidR="00116A58" w:rsidRPr="00AD7164" w:rsidRDefault="00116A58" w:rsidP="00E65425">
      <w:pPr>
        <w:spacing w:after="120" w:line="320" w:lineRule="exact"/>
        <w:rPr>
          <w:szCs w:val="20"/>
        </w:rPr>
      </w:pPr>
      <w:r w:rsidRPr="00AD7164">
        <w:rPr>
          <w:szCs w:val="20"/>
        </w:rPr>
        <w:t>Kadermitarbeitende, die vor dem 30. Juni des Bemessungsjahrs eingetreten sind, haben Anspruch auf einen Pro-</w:t>
      </w:r>
      <w:proofErr w:type="spellStart"/>
      <w:r w:rsidRPr="00AD7164">
        <w:rPr>
          <w:szCs w:val="20"/>
        </w:rPr>
        <w:t>rata</w:t>
      </w:r>
      <w:proofErr w:type="spellEnd"/>
      <w:r w:rsidRPr="00AD7164">
        <w:rPr>
          <w:szCs w:val="20"/>
        </w:rPr>
        <w:t xml:space="preserve">-Anteil der Erfolgsbeteiligung. Kommt es während des Bemessungsjahrs zu einem Funktionswechsel vor dem 30. Juni, besteht der Anspruch auf Erfolgsbeteiligung nur, wenn die neue </w:t>
      </w:r>
      <w:r w:rsidRPr="00AD7164">
        <w:rPr>
          <w:szCs w:val="20"/>
        </w:rPr>
        <w:lastRenderedPageBreak/>
        <w:t>Funktion ebenfalls eine Kaderposition im Sinn dieses Reg</w:t>
      </w:r>
      <w:r w:rsidR="00E35892">
        <w:rPr>
          <w:szCs w:val="20"/>
        </w:rPr>
        <w:t>le</w:t>
      </w:r>
      <w:r w:rsidRPr="00AD7164">
        <w:rPr>
          <w:szCs w:val="20"/>
        </w:rPr>
        <w:t xml:space="preserve">ments ist. Der zugrundeliegende Jahreslohn wird pro </w:t>
      </w:r>
      <w:proofErr w:type="spellStart"/>
      <w:r w:rsidRPr="00AD7164">
        <w:rPr>
          <w:szCs w:val="20"/>
        </w:rPr>
        <w:t>rata</w:t>
      </w:r>
      <w:proofErr w:type="spellEnd"/>
      <w:r w:rsidRPr="00AD7164">
        <w:rPr>
          <w:szCs w:val="20"/>
        </w:rPr>
        <w:t xml:space="preserve"> temporis berechnet. </w:t>
      </w:r>
    </w:p>
    <w:p w14:paraId="6633B511" w14:textId="77777777" w:rsidR="00116A58" w:rsidRPr="00AD7164" w:rsidRDefault="00116A58" w:rsidP="00E65425">
      <w:pPr>
        <w:spacing w:after="120" w:line="320" w:lineRule="exact"/>
        <w:rPr>
          <w:szCs w:val="20"/>
        </w:rPr>
      </w:pPr>
      <w:r w:rsidRPr="00AD7164">
        <w:rPr>
          <w:szCs w:val="20"/>
        </w:rPr>
        <w:t xml:space="preserve">Kadermitarbeitende, die im Bemessungsjahr mehr als zwei Monate </w:t>
      </w:r>
      <w:proofErr w:type="spellStart"/>
      <w:r w:rsidRPr="00AD7164">
        <w:rPr>
          <w:szCs w:val="20"/>
        </w:rPr>
        <w:t>Absenztage</w:t>
      </w:r>
      <w:proofErr w:type="spellEnd"/>
      <w:r w:rsidRPr="00AD7164">
        <w:rPr>
          <w:szCs w:val="20"/>
        </w:rPr>
        <w:t xml:space="preserve"> aufweisen – aufgrund von Unfall, Krankheit, Mutter-/Vaterschaft, Militär-/Zivildienst oder unbezahltem Urlaub –, erhalten die Erfolgsbeteiligung pro </w:t>
      </w:r>
      <w:proofErr w:type="spellStart"/>
      <w:r w:rsidRPr="00AD7164">
        <w:rPr>
          <w:szCs w:val="20"/>
        </w:rPr>
        <w:t>rata</w:t>
      </w:r>
      <w:proofErr w:type="spellEnd"/>
      <w:r w:rsidRPr="00AD7164">
        <w:rPr>
          <w:szCs w:val="20"/>
        </w:rPr>
        <w:t xml:space="preserve"> temporis.  </w:t>
      </w:r>
    </w:p>
    <w:p w14:paraId="68B64D87" w14:textId="7E12B762" w:rsidR="00116A58" w:rsidRPr="00AD7164" w:rsidRDefault="00116A58" w:rsidP="00E65425">
      <w:pPr>
        <w:spacing w:after="120" w:line="320" w:lineRule="exact"/>
        <w:rPr>
          <w:szCs w:val="20"/>
        </w:rPr>
      </w:pPr>
      <w:r w:rsidRPr="00AD7164">
        <w:rPr>
          <w:szCs w:val="20"/>
        </w:rPr>
        <w:t>Kadermitarbeitende, die im Bemessungsjahr pensioniert werden, haben Anspruch auf eine Pro-</w:t>
      </w:r>
      <w:proofErr w:type="spellStart"/>
      <w:r w:rsidRPr="00AD7164">
        <w:rPr>
          <w:szCs w:val="20"/>
        </w:rPr>
        <w:t>rata</w:t>
      </w:r>
      <w:proofErr w:type="spellEnd"/>
      <w:r w:rsidRPr="00AD7164">
        <w:rPr>
          <w:szCs w:val="20"/>
        </w:rPr>
        <w:t xml:space="preserve">-Auszahlung der Erfolgsbeteiligung bis zu </w:t>
      </w:r>
      <w:r w:rsidR="00E35892">
        <w:rPr>
          <w:szCs w:val="20"/>
        </w:rPr>
        <w:t>i</w:t>
      </w:r>
      <w:r w:rsidRPr="00AD7164">
        <w:rPr>
          <w:szCs w:val="20"/>
        </w:rPr>
        <w:t>hrem Austrittstermin.</w:t>
      </w:r>
    </w:p>
    <w:p w14:paraId="34C913A7" w14:textId="77777777" w:rsidR="00116A58" w:rsidRPr="00AD7164" w:rsidRDefault="00116A58" w:rsidP="00E65425">
      <w:pPr>
        <w:spacing w:after="120" w:line="320" w:lineRule="exact"/>
        <w:rPr>
          <w:szCs w:val="20"/>
        </w:rPr>
      </w:pPr>
    </w:p>
    <w:p w14:paraId="2103BED1" w14:textId="1E0E14D8" w:rsidR="00116A58" w:rsidRPr="00116A58" w:rsidRDefault="00116A58" w:rsidP="00E65425">
      <w:pPr>
        <w:pStyle w:val="Listenabsatz"/>
        <w:tabs>
          <w:tab w:val="clear" w:pos="1401"/>
        </w:tabs>
        <w:spacing w:after="120" w:line="320" w:lineRule="exact"/>
        <w:contextualSpacing/>
        <w:rPr>
          <w:b/>
          <w:bCs/>
          <w:sz w:val="22"/>
          <w:lang w:val="de-CH"/>
        </w:rPr>
      </w:pPr>
      <w:r w:rsidRPr="00116A58">
        <w:rPr>
          <w:b/>
          <w:bCs/>
          <w:sz w:val="22"/>
          <w:lang w:val="de-CH"/>
        </w:rPr>
        <w:t>3. Ausschüttung</w:t>
      </w:r>
    </w:p>
    <w:p w14:paraId="27BC26E7" w14:textId="77777777" w:rsidR="00116A58" w:rsidRPr="00AD7164" w:rsidRDefault="00116A58" w:rsidP="00E65425">
      <w:pPr>
        <w:spacing w:after="120" w:line="320" w:lineRule="exact"/>
        <w:rPr>
          <w:szCs w:val="20"/>
        </w:rPr>
      </w:pPr>
      <w:r w:rsidRPr="00AD7164">
        <w:rPr>
          <w:szCs w:val="20"/>
        </w:rPr>
        <w:t xml:space="preserve">Die Erfolgsbeteiligung wird im auf das Bemessungsjahr folgenden Jahr bis spätestens Ende April ausgezahlt. Der Betrag für die Bereichsleitung wird durch den direkten Vorgesetzten aus der Geschäftsleitung festgesetzt. </w:t>
      </w:r>
    </w:p>
    <w:p w14:paraId="782D30A0" w14:textId="77777777" w:rsidR="00116A58" w:rsidRPr="00AD7164" w:rsidRDefault="00116A58" w:rsidP="00E65425">
      <w:pPr>
        <w:spacing w:after="120" w:line="320" w:lineRule="exact"/>
        <w:rPr>
          <w:szCs w:val="20"/>
        </w:rPr>
      </w:pPr>
      <w:r w:rsidRPr="00AD7164">
        <w:rPr>
          <w:szCs w:val="20"/>
        </w:rPr>
        <w:t xml:space="preserve">Die relevanten Sozialversicherungsbeiträge werden in gleichen Teilen wie beim Fixlohn erhoben. Die Erfolgsbeteiligung wird jedoch nicht in der Pensionskasse versichert.  </w:t>
      </w:r>
    </w:p>
    <w:p w14:paraId="673E0BEF" w14:textId="77777777" w:rsidR="00EE449C" w:rsidRPr="00EE449C" w:rsidRDefault="00EE449C" w:rsidP="00E65425">
      <w:pPr>
        <w:spacing w:after="120" w:line="320" w:lineRule="exact"/>
        <w:ind w:right="-284"/>
        <w:rPr>
          <w:rFonts w:cs="Arial"/>
          <w:szCs w:val="20"/>
        </w:rPr>
      </w:pPr>
    </w:p>
    <w:p w14:paraId="525CB25B" w14:textId="30B18089" w:rsidR="00EE449C" w:rsidRPr="00EE449C" w:rsidRDefault="00EE449C" w:rsidP="00E65425">
      <w:pPr>
        <w:pStyle w:val="berschrift2"/>
        <w:spacing w:before="0" w:after="120" w:line="320" w:lineRule="exact"/>
        <w:rPr>
          <w:rFonts w:ascii="Arial" w:hAnsi="Arial" w:cs="Arial"/>
          <w:b/>
          <w:bCs/>
          <w:color w:val="auto"/>
          <w:sz w:val="22"/>
          <w:szCs w:val="22"/>
        </w:rPr>
      </w:pPr>
      <w:r w:rsidRPr="00EE449C">
        <w:rPr>
          <w:rFonts w:ascii="Arial" w:hAnsi="Arial" w:cs="Arial"/>
          <w:b/>
          <w:bCs/>
          <w:color w:val="auto"/>
          <w:sz w:val="22"/>
          <w:szCs w:val="22"/>
        </w:rPr>
        <w:t>4. Inkrafttreten</w:t>
      </w:r>
    </w:p>
    <w:p w14:paraId="4933216D" w14:textId="77777777" w:rsidR="00EE449C" w:rsidRPr="00EE449C" w:rsidRDefault="00EE449C" w:rsidP="00E65425">
      <w:pPr>
        <w:spacing w:after="120" w:line="320" w:lineRule="exact"/>
        <w:rPr>
          <w:rFonts w:cs="Arial"/>
          <w:szCs w:val="20"/>
        </w:rPr>
      </w:pPr>
      <w:r w:rsidRPr="00EE449C">
        <w:rPr>
          <w:rFonts w:cs="Arial"/>
          <w:szCs w:val="20"/>
        </w:rPr>
        <w:t xml:space="preserve">Dieses Reglement wurde von der Arbeitgeberin genehmigt und tritt per </w:t>
      </w:r>
      <w:r w:rsidRPr="00EE449C">
        <w:rPr>
          <w:rFonts w:cs="Arial"/>
          <w:szCs w:val="20"/>
          <w:highlight w:val="lightGray"/>
        </w:rPr>
        <w:fldChar w:fldCharType="begin"/>
      </w:r>
      <w:r w:rsidRPr="00EE449C">
        <w:rPr>
          <w:rFonts w:cs="Arial"/>
          <w:szCs w:val="20"/>
          <w:highlight w:val="lightGray"/>
        </w:rPr>
        <w:instrText xml:space="preserve"> MACROBUTTON  AblehnenAlleÄnderungenAngezeigt [Datum]</w:instrText>
      </w:r>
      <w:r w:rsidRPr="00EE449C">
        <w:rPr>
          <w:rFonts w:cs="Arial"/>
          <w:szCs w:val="20"/>
          <w:highlight w:val="lightGray"/>
        </w:rPr>
        <w:fldChar w:fldCharType="end"/>
      </w:r>
      <w:r w:rsidRPr="00EE449C">
        <w:rPr>
          <w:rFonts w:cs="Arial"/>
          <w:szCs w:val="20"/>
        </w:rPr>
        <w:t xml:space="preserve"> in Kraft. Es ersetzt dasjenige vom </w:t>
      </w:r>
      <w:r w:rsidRPr="00EE449C">
        <w:rPr>
          <w:rFonts w:cs="Arial"/>
          <w:szCs w:val="20"/>
          <w:highlight w:val="lightGray"/>
        </w:rPr>
        <w:fldChar w:fldCharType="begin"/>
      </w:r>
      <w:r w:rsidRPr="00EE449C">
        <w:rPr>
          <w:rFonts w:cs="Arial"/>
          <w:szCs w:val="20"/>
          <w:highlight w:val="lightGray"/>
        </w:rPr>
        <w:instrText xml:space="preserve"> MACROBUTTON  AblehnenAlleÄnderungenAngezeigt [Datum]</w:instrText>
      </w:r>
      <w:r w:rsidRPr="00EE449C">
        <w:rPr>
          <w:rFonts w:cs="Arial"/>
          <w:szCs w:val="20"/>
          <w:highlight w:val="lightGray"/>
        </w:rPr>
        <w:fldChar w:fldCharType="end"/>
      </w:r>
      <w:r w:rsidRPr="00EE449C">
        <w:rPr>
          <w:rFonts w:cs="Arial"/>
          <w:szCs w:val="20"/>
        </w:rPr>
        <w:t xml:space="preserve"> genauso wie alle früheren Weisungen, Merkblätter und Reglemente, die diesem Reglement widersprechen.</w:t>
      </w:r>
    </w:p>
    <w:p w14:paraId="499640AB" w14:textId="77777777" w:rsidR="00EE449C" w:rsidRPr="00EE449C" w:rsidRDefault="00EE449C" w:rsidP="00E65425">
      <w:pPr>
        <w:tabs>
          <w:tab w:val="left" w:pos="5954"/>
        </w:tabs>
        <w:spacing w:after="120" w:line="320" w:lineRule="exact"/>
        <w:ind w:right="-541"/>
        <w:rPr>
          <w:rFonts w:cs="Arial"/>
          <w:b/>
          <w:bCs/>
          <w:szCs w:val="20"/>
          <w:highlight w:val="lightGray"/>
        </w:rPr>
      </w:pPr>
    </w:p>
    <w:p w14:paraId="243BB372" w14:textId="77777777" w:rsidR="00EE449C" w:rsidRPr="00EE449C" w:rsidRDefault="00EE449C" w:rsidP="00E65425">
      <w:pPr>
        <w:tabs>
          <w:tab w:val="left" w:pos="4678"/>
        </w:tabs>
        <w:spacing w:after="120" w:line="320" w:lineRule="exact"/>
        <w:ind w:right="-284"/>
        <w:rPr>
          <w:rFonts w:cs="Arial"/>
          <w:szCs w:val="20"/>
        </w:rPr>
      </w:pPr>
      <w:r w:rsidRPr="00EE449C">
        <w:rPr>
          <w:rFonts w:cs="Arial"/>
          <w:szCs w:val="20"/>
          <w:highlight w:val="lightGray"/>
        </w:rPr>
        <w:fldChar w:fldCharType="begin"/>
      </w:r>
      <w:r w:rsidRPr="00EE449C">
        <w:rPr>
          <w:rFonts w:cs="Arial"/>
          <w:szCs w:val="20"/>
          <w:highlight w:val="lightGray"/>
        </w:rPr>
        <w:instrText xml:space="preserve"> MACROBUTTON  AblehnenAlleÄnderungenAngezeigt [Firmenname]</w:instrText>
      </w:r>
      <w:r w:rsidRPr="00EE449C">
        <w:rPr>
          <w:rFonts w:cs="Arial"/>
          <w:szCs w:val="20"/>
          <w:highlight w:val="lightGray"/>
        </w:rPr>
        <w:fldChar w:fldCharType="end"/>
      </w:r>
      <w:r w:rsidRPr="00EE449C">
        <w:rPr>
          <w:rFonts w:cs="Arial"/>
          <w:szCs w:val="20"/>
        </w:rPr>
        <w:tab/>
      </w:r>
      <w:r w:rsidRPr="00EE449C">
        <w:rPr>
          <w:rStyle w:val="Hervorhebung"/>
          <w:rFonts w:cs="Arial"/>
          <w:szCs w:val="20"/>
        </w:rPr>
        <w:t>[Wenn nötig, Zweitunterschrift]</w:t>
      </w:r>
    </w:p>
    <w:p w14:paraId="215FCF4B" w14:textId="77777777" w:rsidR="00EE449C" w:rsidRPr="00EE449C" w:rsidRDefault="00EE449C" w:rsidP="00E65425">
      <w:pPr>
        <w:tabs>
          <w:tab w:val="left" w:pos="4678"/>
        </w:tabs>
        <w:spacing w:after="120" w:line="320" w:lineRule="exact"/>
        <w:rPr>
          <w:rFonts w:cs="Arial"/>
          <w:szCs w:val="20"/>
        </w:rPr>
      </w:pPr>
    </w:p>
    <w:p w14:paraId="73A03088" w14:textId="77777777" w:rsidR="00EE449C" w:rsidRPr="00EE449C" w:rsidRDefault="00EE449C" w:rsidP="00E65425">
      <w:pPr>
        <w:tabs>
          <w:tab w:val="left" w:pos="4678"/>
        </w:tabs>
        <w:spacing w:after="120" w:line="320" w:lineRule="exact"/>
        <w:rPr>
          <w:rFonts w:cs="Arial"/>
          <w:szCs w:val="20"/>
        </w:rPr>
      </w:pPr>
      <w:r w:rsidRPr="00EE449C">
        <w:rPr>
          <w:rStyle w:val="Hervorhebung"/>
          <w:rFonts w:cs="Arial"/>
          <w:szCs w:val="20"/>
        </w:rPr>
        <w:t>[Rechtsgültige Unterschrift]</w:t>
      </w:r>
      <w:r w:rsidRPr="00EE449C">
        <w:rPr>
          <w:rStyle w:val="Hervorhebung"/>
          <w:rFonts w:cs="Arial"/>
          <w:szCs w:val="20"/>
        </w:rPr>
        <w:tab/>
        <w:t>[Rechtsgültige Unterschrift]</w:t>
      </w:r>
      <w:r w:rsidRPr="00EE449C">
        <w:rPr>
          <w:rFonts w:cs="Arial"/>
          <w:bCs/>
          <w:szCs w:val="20"/>
          <w:highlight w:val="lightGray"/>
        </w:rPr>
        <w:br/>
      </w:r>
      <w:r w:rsidRPr="00EE449C">
        <w:rPr>
          <w:rFonts w:cs="Arial"/>
          <w:bCs/>
          <w:szCs w:val="20"/>
          <w:highlight w:val="lightGray"/>
        </w:rPr>
        <w:fldChar w:fldCharType="begin"/>
      </w:r>
      <w:r w:rsidRPr="00EE449C">
        <w:rPr>
          <w:rFonts w:cs="Arial"/>
          <w:bCs/>
          <w:szCs w:val="20"/>
          <w:highlight w:val="lightGray"/>
        </w:rPr>
        <w:instrText xml:space="preserve"> MACROBUTTON  AblehnenAlleÄnderungenAngezeigt [Vor- und Nachname, Funktion]</w:instrText>
      </w:r>
      <w:r w:rsidRPr="00EE449C">
        <w:rPr>
          <w:rFonts w:cs="Arial"/>
          <w:bCs/>
          <w:szCs w:val="20"/>
          <w:highlight w:val="lightGray"/>
        </w:rPr>
        <w:fldChar w:fldCharType="end"/>
      </w:r>
      <w:r w:rsidRPr="00EE449C">
        <w:rPr>
          <w:rFonts w:cs="Arial"/>
          <w:bCs/>
          <w:szCs w:val="20"/>
        </w:rPr>
        <w:tab/>
      </w:r>
      <w:r w:rsidRPr="00EE449C">
        <w:rPr>
          <w:rStyle w:val="Hervorhebung"/>
          <w:rFonts w:cs="Arial"/>
          <w:szCs w:val="20"/>
        </w:rPr>
        <w:t>[Vor- und Nachname, Funktion]</w:t>
      </w:r>
      <w:r w:rsidRPr="00EE449C">
        <w:rPr>
          <w:rStyle w:val="Hervorhebung"/>
          <w:rFonts w:cs="Arial"/>
          <w:szCs w:val="20"/>
        </w:rPr>
        <w:br/>
      </w:r>
    </w:p>
    <w:p w14:paraId="45FFE982" w14:textId="1850E8D1" w:rsidR="00EE449C" w:rsidRPr="00EE449C" w:rsidRDefault="00EE449C" w:rsidP="00E65425">
      <w:pPr>
        <w:tabs>
          <w:tab w:val="left" w:pos="5103"/>
        </w:tabs>
        <w:spacing w:after="120" w:line="320" w:lineRule="exact"/>
        <w:ind w:right="-284"/>
        <w:rPr>
          <w:rStyle w:val="Hervorhebung"/>
          <w:szCs w:val="20"/>
        </w:rPr>
      </w:pPr>
      <w:r w:rsidRPr="00EE449C">
        <w:rPr>
          <w:rStyle w:val="Hervorhebung"/>
          <w:szCs w:val="20"/>
        </w:rPr>
        <w:t>Lassen Sie eine Kopie des Erfolgsbeteiligungsreglements vom Mitarbeiter / von der Mitarbeiterin unterschreiben, wenn Sie es nicht im Arbeitsvertrag als integrierenden Bestandteil aufführen sowie wenn Sie es später ändern. So ist es sicher gültig (mehr dazu im Lexikon unter «</w:t>
      </w:r>
      <w:hyperlink r:id="rId8" w:history="1">
        <w:r w:rsidRPr="008B2465">
          <w:rPr>
            <w:rStyle w:val="Hyperlink"/>
            <w:color w:val="007681"/>
            <w:szCs w:val="20"/>
          </w:rPr>
          <w:t>Personalreglement</w:t>
        </w:r>
      </w:hyperlink>
      <w:r w:rsidRPr="00EE449C">
        <w:rPr>
          <w:rStyle w:val="Hervorhebung"/>
          <w:szCs w:val="20"/>
        </w:rPr>
        <w:t>»).</w:t>
      </w:r>
    </w:p>
    <w:p w14:paraId="05ADE8C3" w14:textId="77777777" w:rsidR="00EE449C" w:rsidRPr="00EE449C" w:rsidRDefault="00EE449C" w:rsidP="00E65425">
      <w:pPr>
        <w:tabs>
          <w:tab w:val="left" w:pos="5103"/>
        </w:tabs>
        <w:spacing w:after="120" w:line="320" w:lineRule="exact"/>
        <w:ind w:right="-284"/>
        <w:rPr>
          <w:rFonts w:cs="Arial"/>
          <w:color w:val="0070C0"/>
          <w:szCs w:val="20"/>
        </w:rPr>
      </w:pPr>
    </w:p>
    <w:p w14:paraId="7BC72DB8" w14:textId="77777777" w:rsidR="00EE449C" w:rsidRPr="00EE449C" w:rsidRDefault="00EE449C" w:rsidP="00E65425">
      <w:pPr>
        <w:tabs>
          <w:tab w:val="left" w:pos="4395"/>
          <w:tab w:val="left" w:pos="5103"/>
        </w:tabs>
        <w:spacing w:after="120" w:line="320" w:lineRule="exact"/>
        <w:ind w:right="-284"/>
        <w:rPr>
          <w:rStyle w:val="Hervorhebung"/>
          <w:b/>
          <w:bCs/>
          <w:color w:val="auto"/>
          <w:szCs w:val="20"/>
        </w:rPr>
      </w:pPr>
      <w:r w:rsidRPr="00EE449C">
        <w:rPr>
          <w:rStyle w:val="Hervorhebung"/>
          <w:b/>
          <w:bCs/>
          <w:color w:val="auto"/>
          <w:szCs w:val="20"/>
        </w:rPr>
        <w:t>Empfangsbestätigung</w:t>
      </w:r>
    </w:p>
    <w:p w14:paraId="2331E47B" w14:textId="77777777" w:rsidR="00EE449C" w:rsidRPr="00EE449C" w:rsidRDefault="00EE449C" w:rsidP="00E65425">
      <w:pPr>
        <w:spacing w:after="120" w:line="320" w:lineRule="exact"/>
        <w:rPr>
          <w:rFonts w:cs="Arial"/>
          <w:bCs/>
          <w:szCs w:val="20"/>
          <w:highlight w:val="lightGray"/>
        </w:rPr>
      </w:pPr>
      <w:r w:rsidRPr="00EE449C">
        <w:rPr>
          <w:rFonts w:cs="Arial"/>
          <w:bCs/>
          <w:szCs w:val="20"/>
          <w:highlight w:val="lightGray"/>
        </w:rPr>
        <w:fldChar w:fldCharType="begin"/>
      </w:r>
      <w:r w:rsidRPr="00EE449C">
        <w:rPr>
          <w:rFonts w:cs="Arial"/>
          <w:bCs/>
          <w:szCs w:val="20"/>
          <w:highlight w:val="lightGray"/>
        </w:rPr>
        <w:instrText xml:space="preserve"> MACROBUTTON  AblehnenAlleÄnderungenAngezeigt [Vor- und Nachname Mitarbeiter/-in]</w:instrText>
      </w:r>
      <w:r w:rsidRPr="00EE449C">
        <w:rPr>
          <w:rFonts w:cs="Arial"/>
          <w:bCs/>
          <w:szCs w:val="20"/>
          <w:highlight w:val="lightGray"/>
        </w:rPr>
        <w:fldChar w:fldCharType="end"/>
      </w:r>
    </w:p>
    <w:p w14:paraId="4C17073E" w14:textId="77777777" w:rsidR="00EE449C" w:rsidRPr="00EE449C" w:rsidRDefault="00EE449C" w:rsidP="00E65425">
      <w:pPr>
        <w:tabs>
          <w:tab w:val="left" w:pos="4678"/>
        </w:tabs>
        <w:spacing w:after="120" w:line="320" w:lineRule="exact"/>
        <w:rPr>
          <w:rFonts w:cs="Arial"/>
          <w:szCs w:val="20"/>
        </w:rPr>
      </w:pPr>
    </w:p>
    <w:p w14:paraId="2A7DB715" w14:textId="77777777" w:rsidR="00EE449C" w:rsidRPr="00EE449C" w:rsidRDefault="00EE449C" w:rsidP="00E65425">
      <w:pPr>
        <w:tabs>
          <w:tab w:val="left" w:pos="4678"/>
        </w:tabs>
        <w:spacing w:after="120" w:line="320" w:lineRule="exact"/>
        <w:rPr>
          <w:rFonts w:cs="Arial"/>
          <w:szCs w:val="20"/>
        </w:rPr>
      </w:pPr>
      <w:r w:rsidRPr="00EE449C">
        <w:rPr>
          <w:rFonts w:cs="Arial"/>
          <w:szCs w:val="20"/>
        </w:rPr>
        <w:t>Unterschrift: ______________________</w:t>
      </w:r>
      <w:r w:rsidRPr="00EE449C">
        <w:rPr>
          <w:rFonts w:cs="Arial"/>
          <w:szCs w:val="20"/>
        </w:rPr>
        <w:tab/>
        <w:t>Ort / Datum: ______________________</w:t>
      </w:r>
    </w:p>
    <w:p w14:paraId="1F9E154E" w14:textId="77777777" w:rsidR="00356C72" w:rsidRPr="00EE449C" w:rsidRDefault="00356C72" w:rsidP="00E65425">
      <w:pPr>
        <w:spacing w:after="120" w:line="320" w:lineRule="exact"/>
        <w:rPr>
          <w:sz w:val="22"/>
        </w:rPr>
      </w:pPr>
    </w:p>
    <w:sectPr w:rsidR="00356C72" w:rsidRPr="00EE449C" w:rsidSect="00356C72">
      <w:headerReference w:type="default" r:id="rId9"/>
      <w:footerReference w:type="even" r:id="rId10"/>
      <w:footerReference w:type="default" r:id="rId11"/>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533E" w14:textId="77777777" w:rsidR="00B22036" w:rsidRDefault="00B22036" w:rsidP="000A5A96">
      <w:pPr>
        <w:spacing w:line="240" w:lineRule="auto"/>
      </w:pPr>
      <w:r>
        <w:separator/>
      </w:r>
    </w:p>
  </w:endnote>
  <w:endnote w:type="continuationSeparator" w:id="0">
    <w:p w14:paraId="7D4EC244" w14:textId="77777777" w:rsidR="00B22036" w:rsidRDefault="00B22036"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panose1 w:val="02000503030000020003"/>
    <w:charset w:val="00"/>
    <w:family w:val="modern"/>
    <w:notTrueType/>
    <w:pitch w:val="variable"/>
    <w:sig w:usb0="A00002FF" w:usb1="5000A4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0CF5AF60"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48559D83"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78887CE" w14:textId="77777777" w:rsidR="000A5A96" w:rsidRDefault="000A5A96" w:rsidP="000A5A96">
    <w:pPr>
      <w:pStyle w:val="Fuzeile"/>
      <w:ind w:right="360"/>
    </w:pPr>
  </w:p>
  <w:p w14:paraId="6BCE9BD0"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B06" w14:textId="6224EA6C" w:rsidR="006C2C2A" w:rsidRDefault="00F9450B" w:rsidP="00F9450B">
    <w:pPr>
      <w:tabs>
        <w:tab w:val="right" w:pos="9632"/>
      </w:tabs>
      <w:jc w:val="right"/>
    </w:pPr>
    <w:r w:rsidRPr="00D35CB0">
      <w:rPr>
        <w:highlight w:val="lightGray"/>
      </w:rPr>
      <w:fldChar w:fldCharType="begin"/>
    </w:r>
    <w:r w:rsidRPr="00D35CB0">
      <w:rPr>
        <w:highlight w:val="lightGray"/>
      </w:rPr>
      <w:instrText xml:space="preserve"> MACROBUTTON  AblehnenAlleÄnderungenAngezeigt [Ort, Erstellungsdatum]</w:instrText>
    </w:r>
    <w:r w:rsidRPr="00D35CB0">
      <w:rPr>
        <w:highlight w:val="lightGr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05E4" w14:textId="77777777" w:rsidR="00B22036" w:rsidRDefault="00B22036" w:rsidP="000A5A96">
      <w:pPr>
        <w:spacing w:line="240" w:lineRule="auto"/>
      </w:pPr>
      <w:r>
        <w:separator/>
      </w:r>
    </w:p>
  </w:footnote>
  <w:footnote w:type="continuationSeparator" w:id="0">
    <w:p w14:paraId="2D91548D" w14:textId="77777777" w:rsidR="00B22036" w:rsidRDefault="00B22036"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6349"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0B31B9A5"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314A31"/>
    <w:multiLevelType w:val="multilevel"/>
    <w:tmpl w:val="16B21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30457"/>
    <w:multiLevelType w:val="multilevel"/>
    <w:tmpl w:val="348655AA"/>
    <w:numStyleLink w:val="Liste-"/>
  </w:abstractNum>
  <w:abstractNum w:abstractNumId="7" w15:restartNumberingAfterBreak="0">
    <w:nsid w:val="0E8956B6"/>
    <w:multiLevelType w:val="multilevel"/>
    <w:tmpl w:val="0407001D"/>
    <w:numStyleLink w:val="Liste"/>
  </w:abstractNum>
  <w:abstractNum w:abstractNumId="8" w15:restartNumberingAfterBreak="0">
    <w:nsid w:val="0EC550AC"/>
    <w:multiLevelType w:val="multilevel"/>
    <w:tmpl w:val="B84E26A4"/>
    <w:numStyleLink w:val="Aufzhlunglistea"/>
  </w:abstractNum>
  <w:abstractNum w:abstractNumId="9" w15:restartNumberingAfterBreak="0">
    <w:nsid w:val="119C4887"/>
    <w:multiLevelType w:val="multilevel"/>
    <w:tmpl w:val="0407001D"/>
    <w:numStyleLink w:val="Liste"/>
  </w:abstractNum>
  <w:abstractNum w:abstractNumId="10"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70673E"/>
    <w:multiLevelType w:val="multilevel"/>
    <w:tmpl w:val="64487874"/>
    <w:numStyleLink w:val="Aufzhlungsliste"/>
  </w:abstractNum>
  <w:abstractNum w:abstractNumId="12"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525248D"/>
    <w:multiLevelType w:val="multilevel"/>
    <w:tmpl w:val="64487874"/>
    <w:numStyleLink w:val="Aufzhlungsliste"/>
  </w:abstractNum>
  <w:abstractNum w:abstractNumId="15"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DE617A"/>
    <w:multiLevelType w:val="multilevel"/>
    <w:tmpl w:val="7696FB90"/>
    <w:numStyleLink w:val="exBulletPoints"/>
  </w:abstractNum>
  <w:abstractNum w:abstractNumId="17" w15:restartNumberingAfterBreak="0">
    <w:nsid w:val="27C855CB"/>
    <w:multiLevelType w:val="multilevel"/>
    <w:tmpl w:val="0407001D"/>
    <w:numStyleLink w:val="Liste"/>
  </w:abstractNum>
  <w:abstractNum w:abstractNumId="18"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FD294C"/>
    <w:multiLevelType w:val="multilevel"/>
    <w:tmpl w:val="7598C252"/>
    <w:numStyleLink w:val="exBulletList-"/>
  </w:abstractNum>
  <w:abstractNum w:abstractNumId="24" w15:restartNumberingAfterBreak="0">
    <w:nsid w:val="56B5180D"/>
    <w:multiLevelType w:val="multilevel"/>
    <w:tmpl w:val="7696FB90"/>
    <w:numStyleLink w:val="exBulletPoints"/>
  </w:abstractNum>
  <w:abstractNum w:abstractNumId="25" w15:restartNumberingAfterBreak="0">
    <w:nsid w:val="5AB770AA"/>
    <w:multiLevelType w:val="hybridMultilevel"/>
    <w:tmpl w:val="0590B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04078D"/>
    <w:multiLevelType w:val="multilevel"/>
    <w:tmpl w:val="7598C252"/>
    <w:numStyleLink w:val="exBulletList-"/>
  </w:abstractNum>
  <w:abstractNum w:abstractNumId="27" w15:restartNumberingAfterBreak="0">
    <w:nsid w:val="6BF726B8"/>
    <w:multiLevelType w:val="multilevel"/>
    <w:tmpl w:val="0407001D"/>
    <w:numStyleLink w:val="KstchenListe"/>
  </w:abstractNum>
  <w:num w:numId="1" w16cid:durableId="502550963">
    <w:abstractNumId w:val="2"/>
  </w:num>
  <w:num w:numId="2" w16cid:durableId="778984276">
    <w:abstractNumId w:val="1"/>
  </w:num>
  <w:num w:numId="3" w16cid:durableId="167335820">
    <w:abstractNumId w:val="0"/>
  </w:num>
  <w:num w:numId="4" w16cid:durableId="364445749">
    <w:abstractNumId w:val="19"/>
  </w:num>
  <w:num w:numId="5" w16cid:durableId="1497921206">
    <w:abstractNumId w:val="18"/>
  </w:num>
  <w:num w:numId="6" w16cid:durableId="2070960010">
    <w:abstractNumId w:val="13"/>
  </w:num>
  <w:num w:numId="7" w16cid:durableId="914121198">
    <w:abstractNumId w:val="20"/>
  </w:num>
  <w:num w:numId="8" w16cid:durableId="1561087713">
    <w:abstractNumId w:val="3"/>
  </w:num>
  <w:num w:numId="9" w16cid:durableId="1558200617">
    <w:abstractNumId w:val="22"/>
  </w:num>
  <w:num w:numId="10" w16cid:durableId="1531525832">
    <w:abstractNumId w:val="21"/>
  </w:num>
  <w:num w:numId="11" w16cid:durableId="1308972440">
    <w:abstractNumId w:val="4"/>
  </w:num>
  <w:num w:numId="12" w16cid:durableId="650791552">
    <w:abstractNumId w:val="27"/>
  </w:num>
  <w:num w:numId="13" w16cid:durableId="1865631993">
    <w:abstractNumId w:val="10"/>
  </w:num>
  <w:num w:numId="14" w16cid:durableId="217210203">
    <w:abstractNumId w:val="24"/>
  </w:num>
  <w:num w:numId="15" w16cid:durableId="1457093419">
    <w:abstractNumId w:val="26"/>
  </w:num>
  <w:num w:numId="16" w16cid:durableId="200169584">
    <w:abstractNumId w:val="16"/>
  </w:num>
  <w:num w:numId="17" w16cid:durableId="1006320935">
    <w:abstractNumId w:val="12"/>
  </w:num>
  <w:num w:numId="18" w16cid:durableId="1629627129">
    <w:abstractNumId w:val="15"/>
  </w:num>
  <w:num w:numId="19" w16cid:durableId="955215600">
    <w:abstractNumId w:val="14"/>
  </w:num>
  <w:num w:numId="20" w16cid:durableId="1609923482">
    <w:abstractNumId w:val="9"/>
  </w:num>
  <w:num w:numId="21" w16cid:durableId="205994410">
    <w:abstractNumId w:val="17"/>
  </w:num>
  <w:num w:numId="22" w16cid:durableId="1174145230">
    <w:abstractNumId w:val="6"/>
  </w:num>
  <w:num w:numId="23" w16cid:durableId="280499991">
    <w:abstractNumId w:val="8"/>
  </w:num>
  <w:num w:numId="24" w16cid:durableId="402066961">
    <w:abstractNumId w:val="11"/>
  </w:num>
  <w:num w:numId="25" w16cid:durableId="1487279205">
    <w:abstractNumId w:val="7"/>
  </w:num>
  <w:num w:numId="26" w16cid:durableId="179469154">
    <w:abstractNumId w:val="5"/>
  </w:num>
  <w:num w:numId="27" w16cid:durableId="1798447553">
    <w:abstractNumId w:val="25"/>
  </w:num>
  <w:num w:numId="28" w16cid:durableId="162315089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58"/>
    <w:rsid w:val="00001A6D"/>
    <w:rsid w:val="00032088"/>
    <w:rsid w:val="00036496"/>
    <w:rsid w:val="00060DC2"/>
    <w:rsid w:val="00076F95"/>
    <w:rsid w:val="00081AE8"/>
    <w:rsid w:val="000A3DC9"/>
    <w:rsid w:val="000A4354"/>
    <w:rsid w:val="000A5A96"/>
    <w:rsid w:val="000B06BC"/>
    <w:rsid w:val="00116A58"/>
    <w:rsid w:val="001214F8"/>
    <w:rsid w:val="0013277B"/>
    <w:rsid w:val="001A1371"/>
    <w:rsid w:val="001A2A9F"/>
    <w:rsid w:val="001C6850"/>
    <w:rsid w:val="001D18C0"/>
    <w:rsid w:val="001D7C1D"/>
    <w:rsid w:val="00202A54"/>
    <w:rsid w:val="00205D0C"/>
    <w:rsid w:val="0022306B"/>
    <w:rsid w:val="0022355F"/>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B35B6"/>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953DD"/>
    <w:rsid w:val="005E5E8F"/>
    <w:rsid w:val="00607F45"/>
    <w:rsid w:val="0066243E"/>
    <w:rsid w:val="00667B3F"/>
    <w:rsid w:val="00692B9B"/>
    <w:rsid w:val="006B228D"/>
    <w:rsid w:val="006B23DD"/>
    <w:rsid w:val="006B2A6B"/>
    <w:rsid w:val="006C1753"/>
    <w:rsid w:val="006C2C2A"/>
    <w:rsid w:val="006F0627"/>
    <w:rsid w:val="0070033E"/>
    <w:rsid w:val="007720AA"/>
    <w:rsid w:val="007750D6"/>
    <w:rsid w:val="0077693E"/>
    <w:rsid w:val="007B006E"/>
    <w:rsid w:val="007C161B"/>
    <w:rsid w:val="007D63FC"/>
    <w:rsid w:val="007E75FA"/>
    <w:rsid w:val="008410EE"/>
    <w:rsid w:val="00846119"/>
    <w:rsid w:val="00852735"/>
    <w:rsid w:val="008621F6"/>
    <w:rsid w:val="008A2EA0"/>
    <w:rsid w:val="008B0E97"/>
    <w:rsid w:val="008B2465"/>
    <w:rsid w:val="008B6FE5"/>
    <w:rsid w:val="008C2FEE"/>
    <w:rsid w:val="008C73BF"/>
    <w:rsid w:val="008D363C"/>
    <w:rsid w:val="008E55F4"/>
    <w:rsid w:val="008F4399"/>
    <w:rsid w:val="009004B9"/>
    <w:rsid w:val="00981B84"/>
    <w:rsid w:val="00993507"/>
    <w:rsid w:val="009D0F1F"/>
    <w:rsid w:val="00A02D40"/>
    <w:rsid w:val="00A1607E"/>
    <w:rsid w:val="00A62D76"/>
    <w:rsid w:val="00A62EFC"/>
    <w:rsid w:val="00A8420C"/>
    <w:rsid w:val="00A86D2D"/>
    <w:rsid w:val="00AA3C73"/>
    <w:rsid w:val="00AB36D2"/>
    <w:rsid w:val="00AD13C6"/>
    <w:rsid w:val="00AD3804"/>
    <w:rsid w:val="00AE642E"/>
    <w:rsid w:val="00AE67F4"/>
    <w:rsid w:val="00AF26A2"/>
    <w:rsid w:val="00B06020"/>
    <w:rsid w:val="00B22036"/>
    <w:rsid w:val="00B32571"/>
    <w:rsid w:val="00B3668F"/>
    <w:rsid w:val="00B41624"/>
    <w:rsid w:val="00B979BF"/>
    <w:rsid w:val="00BB0BD8"/>
    <w:rsid w:val="00BB3787"/>
    <w:rsid w:val="00BE0EED"/>
    <w:rsid w:val="00BF1A30"/>
    <w:rsid w:val="00C159C0"/>
    <w:rsid w:val="00C56840"/>
    <w:rsid w:val="00C61A15"/>
    <w:rsid w:val="00C67300"/>
    <w:rsid w:val="00C755A5"/>
    <w:rsid w:val="00C9091A"/>
    <w:rsid w:val="00C9335C"/>
    <w:rsid w:val="00CF39E2"/>
    <w:rsid w:val="00D23C02"/>
    <w:rsid w:val="00D325AD"/>
    <w:rsid w:val="00D375C2"/>
    <w:rsid w:val="00D41AB3"/>
    <w:rsid w:val="00D51A48"/>
    <w:rsid w:val="00D752A9"/>
    <w:rsid w:val="00D77B7A"/>
    <w:rsid w:val="00D913A5"/>
    <w:rsid w:val="00D9362D"/>
    <w:rsid w:val="00DA0329"/>
    <w:rsid w:val="00DA1499"/>
    <w:rsid w:val="00DA2406"/>
    <w:rsid w:val="00DB3F80"/>
    <w:rsid w:val="00E06AC9"/>
    <w:rsid w:val="00E35892"/>
    <w:rsid w:val="00E436AB"/>
    <w:rsid w:val="00E474B0"/>
    <w:rsid w:val="00E50794"/>
    <w:rsid w:val="00E55BD0"/>
    <w:rsid w:val="00E65425"/>
    <w:rsid w:val="00E65F82"/>
    <w:rsid w:val="00E67E9A"/>
    <w:rsid w:val="00E813FE"/>
    <w:rsid w:val="00E8511C"/>
    <w:rsid w:val="00EB5E3C"/>
    <w:rsid w:val="00EE449C"/>
    <w:rsid w:val="00EE7880"/>
    <w:rsid w:val="00F010FE"/>
    <w:rsid w:val="00F14C9A"/>
    <w:rsid w:val="00F2192D"/>
    <w:rsid w:val="00F467C6"/>
    <w:rsid w:val="00F9450B"/>
    <w:rsid w:val="00FC1CAA"/>
    <w:rsid w:val="00FD47BD"/>
    <w:rsid w:val="00FE35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077EB"/>
  <w15:chartTrackingRefBased/>
  <w15:docId w15:val="{5644419C-6815-4C92-8ABB-59FBC857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6A58"/>
    <w:pPr>
      <w:spacing w:after="160" w:line="259" w:lineRule="auto"/>
    </w:pPr>
    <w:rPr>
      <w:rFonts w:ascii="Arial" w:hAnsi="Arial"/>
      <w:sz w:val="20"/>
      <w:szCs w:val="22"/>
    </w:rPr>
  </w:style>
  <w:style w:type="paragraph" w:styleId="berschrift1">
    <w:name w:val="heading 1"/>
    <w:basedOn w:val="Standard"/>
    <w:next w:val="Standard"/>
    <w:link w:val="berschrift1Zchn"/>
    <w:uiPriority w:val="9"/>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pPr>
    <w:rPr>
      <w:rFonts w:eastAsiaTheme="minorEastAsia"/>
      <w:color w:val="5A5A5A" w:themeColor="text1" w:themeTint="A5"/>
      <w:spacing w:val="15"/>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yps.ch/kmu-lexikon/personalreglement?source=attach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2022-07-05T16:31:00Z</dcterms:created>
  <dcterms:modified xsi:type="dcterms:W3CDTF">2022-07-05T16:31:00Z</dcterms:modified>
</cp:coreProperties>
</file>